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ALON ZVI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983 UNIVERSITY AVENUE, SUITE B</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LOS GATOS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TIGO ENERGY, INC.</w:t>
              </w:r>
            </w:hyperlink>
            <w:r>
              <w:rPr/>
              <w:t xml:space="preserve"> [ </w:t>
            </w:r>
            <w:r>
              <w:rPr>
                <w:rFonts w:ascii="Times;serif" w:hAnsi="Times;serif"/>
                <w:color w:val="0000FF"/>
                <w:sz w:val="24"/>
                <w:shd w:fill="FFFFFF" w:val="clear"/>
              </w:rPr>
              <w:t>TYGO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 / Chairperson</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46"/>
        <w:gridCol w:w="914"/>
        <w:gridCol w:w="784"/>
        <w:gridCol w:w="606"/>
        <w:gridCol w:w="340"/>
        <w:gridCol w:w="957"/>
        <w:gridCol w:w="425"/>
        <w:gridCol w:w="650"/>
        <w:gridCol w:w="1346"/>
        <w:gridCol w:w="967"/>
        <w:gridCol w:w="117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5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09/16/2026</w:t>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56,533</w:t>
            </w:r>
            <w:r>
              <w:rPr>
                <w:rFonts w:ascii="Times;serif" w:hAnsi="Times;serif"/>
                <w:color w:val="008000"/>
                <w:position w:val="7"/>
                <w:sz w:val="16"/>
                <w:sz w:val="20"/>
                <w:shd w:fill="FFFFFF" w:val="clear"/>
              </w:rPr>
              <w:t>(1)</w:t>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1.03</w:t>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1,325,564</w:t>
            </w:r>
            <w:r>
              <w:rPr>
                <w:rFonts w:ascii="Times;serif" w:hAnsi="Times;serif"/>
                <w:color w:val="008000"/>
                <w:position w:val="7"/>
                <w:sz w:val="16"/>
                <w:sz w:val="20"/>
                <w:shd w:fill="FFFFFF" w:val="clear"/>
              </w:rPr>
              <w:t>(2)(3)(4)</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46"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1,774,826</w:t>
            </w:r>
          </w:p>
        </w:tc>
        <w:tc>
          <w:tcPr>
            <w:tcW w:w="96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Revocable Trust</w:t>
            </w:r>
          </w:p>
        </w:tc>
      </w:tr>
      <w:tr>
        <w:trPr/>
        <w:tc>
          <w:tcPr>
            <w:tcW w:w="20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12,689,306</w:t>
            </w:r>
          </w:p>
        </w:tc>
        <w:tc>
          <w:tcPr>
            <w:tcW w:w="9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Alon Ventures,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of common stock, par value $0.0001 per share ("Common Stock") withheld in an exempt disposition to the Issuer under Rule 16b-3(e) to satisfy tax withholding obligations of the reporting person arising out of the vesting of previously reported restricted stock units ("RSUs").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111,110 shares of Common Stock underlying RSUs granted to the reporting person on September 16, 2024 (the "September 2024 Grant Date"), 240,458 shares of Common Stock underlying RSUs granted to the reporting person on August 1, 2025 (the "August 2025 Grant Date"), and 233,900 shares of Common Stock underlying RSUs granted to the reporting person on August 7, 2026 (the "August 2026 Grant Date"), in each case, pursuant to the Issuer's 2023 Incentive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(Continuation of the Footnote (2)) One-Third (1/3) of the RSUs granted to the reporting person on September 16, 2024 vested and an equal number of shares of Common Stock were delivered to the reporting person on each of September 16, 2025 and September 16, 2026. One-third (1/3) of the RSUs subject to the grant shall vest, and an equal number of shares of Common Stock will be deliverable to the reporting person, on the third anniversary of the September 2024 Grant Date, subject to continued service through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(Continuation of the Footnote (2)) One-Third (1/3) of the RSUs granted to the reporting person on August 1, 2025 vested and an equal number of shares of Common Stock were delivered to the reporting person on August 1, 2026, and one-third of the RSUs subject to the grant shall vest, and an equal number of shares of Common Stock will be deliverable to the reporting person, on each of the second and third anniversaries of the August 2025 Grant Date, subject to continued service through each such vesting date. One-Third (1/3) of the RSUs granted to the reporting person on August 7, 2026 shall vest, and an equal number of shares of Common Stock will be deliverable to the reporting person, on each of the first three anniversaries of the August 2026 Grant Date, subject to continued service through each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Bill Roeschlein,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84951" TargetMode="External"/><Relationship Id="rId5" Type="http://schemas.openxmlformats.org/officeDocument/2006/relationships/hyperlink" Target="http://www.sec.gov/cgi-bin/browse-edgar?action=getcompany&amp;CIK=000185544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937</Words>
  <Characters>4935</Characters>
  <CharactersWithSpaces>5794</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